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CF" w:rsidRPr="00A452CF" w:rsidRDefault="00A452CF" w:rsidP="00A452CF">
      <w:pPr>
        <w:spacing w:before="300" w:after="150" w:line="240" w:lineRule="auto"/>
        <w:jc w:val="both"/>
        <w:outlineLvl w:val="0"/>
        <w:rPr>
          <w:rFonts w:ascii="inherit" w:eastAsia="Times New Roman" w:hAnsi="inherit" w:cs="Helvetica"/>
          <w:b/>
          <w:bCs/>
          <w:color w:val="111111"/>
          <w:kern w:val="36"/>
          <w:sz w:val="45"/>
          <w:szCs w:val="45"/>
          <w:lang w:eastAsia="en-GB"/>
        </w:rPr>
      </w:pPr>
      <w:r>
        <w:rPr>
          <w:rFonts w:ascii="inherit" w:eastAsia="Times New Roman" w:hAnsi="inherit" w:cs="Helvetica"/>
          <w:b/>
          <w:bCs/>
          <w:color w:val="111111"/>
          <w:kern w:val="36"/>
          <w:sz w:val="45"/>
          <w:szCs w:val="45"/>
          <w:lang w:eastAsia="en-GB"/>
        </w:rPr>
        <w:t>J</w:t>
      </w:r>
      <w:bookmarkStart w:id="0" w:name="_GoBack"/>
      <w:bookmarkEnd w:id="0"/>
      <w:r w:rsidRPr="00A452CF">
        <w:rPr>
          <w:rFonts w:ascii="inherit" w:eastAsia="Times New Roman" w:hAnsi="inherit" w:cs="Helvetica"/>
          <w:b/>
          <w:bCs/>
          <w:color w:val="111111"/>
          <w:kern w:val="36"/>
          <w:sz w:val="45"/>
          <w:szCs w:val="45"/>
          <w:lang w:eastAsia="en-GB"/>
        </w:rPr>
        <w:t>oint NMC/RCN statement regarding Decisions Relating to Cardiopulmonary Resuscitation</w:t>
      </w:r>
    </w:p>
    <w:p w:rsidR="00A452CF" w:rsidRPr="00A452CF" w:rsidRDefault="00A452CF" w:rsidP="00A452CF">
      <w:pPr>
        <w:spacing w:after="0" w:line="240" w:lineRule="auto"/>
        <w:rPr>
          <w:rFonts w:ascii="Monoline" w:eastAsia="Times New Roman" w:hAnsi="Monoline" w:cs="Helvetica"/>
          <w:color w:val="111111"/>
          <w:sz w:val="21"/>
          <w:szCs w:val="21"/>
          <w:lang w:eastAsia="en-GB"/>
        </w:rPr>
      </w:pPr>
      <w:r w:rsidRPr="00A452CF">
        <w:rPr>
          <w:rFonts w:ascii="Monoline" w:eastAsia="Times New Roman" w:hAnsi="Monoline" w:cs="Helvetica"/>
          <w:color w:val="111111"/>
          <w:sz w:val="21"/>
          <w:szCs w:val="21"/>
          <w:lang w:eastAsia="en-GB"/>
        </w:rPr>
        <w:t>21.06.17</w:t>
      </w:r>
    </w:p>
    <w:p w:rsidR="00A452CF" w:rsidRPr="00A452CF" w:rsidRDefault="00A452CF" w:rsidP="00A452CF">
      <w:pPr>
        <w:spacing w:after="300" w:line="450" w:lineRule="atLeast"/>
        <w:rPr>
          <w:rFonts w:ascii="Monoline" w:eastAsia="Times New Roman" w:hAnsi="Monoline" w:cs="Helvetica"/>
          <w:color w:val="111111"/>
          <w:sz w:val="36"/>
          <w:szCs w:val="36"/>
          <w:lang w:eastAsia="en-GB"/>
        </w:rPr>
      </w:pPr>
      <w:r w:rsidRPr="00A452CF">
        <w:rPr>
          <w:rFonts w:ascii="Monoline" w:eastAsia="Times New Roman" w:hAnsi="Monoline" w:cs="Helvetica"/>
          <w:color w:val="111111"/>
          <w:sz w:val="36"/>
          <w:szCs w:val="36"/>
          <w:lang w:eastAsia="en-GB"/>
        </w:rPr>
        <w:t>Statement on CPR decisions</w:t>
      </w:r>
    </w:p>
    <w:p w:rsidR="00A452CF" w:rsidRPr="00A452CF" w:rsidRDefault="00A452CF" w:rsidP="00A452CF">
      <w:pPr>
        <w:spacing w:after="225" w:line="240" w:lineRule="auto"/>
        <w:rPr>
          <w:rFonts w:ascii="Monoline" w:eastAsia="Times New Roman" w:hAnsi="Monoline" w:cs="Helvetica"/>
          <w:color w:val="111111"/>
          <w:sz w:val="27"/>
          <w:szCs w:val="27"/>
          <w:lang w:eastAsia="en-GB"/>
        </w:rPr>
      </w:pPr>
      <w:r w:rsidRPr="00A452CF">
        <w:rPr>
          <w:rFonts w:ascii="Monoline" w:eastAsia="Times New Roman" w:hAnsi="Monoline" w:cs="Helvetica"/>
          <w:color w:val="111111"/>
          <w:sz w:val="27"/>
          <w:szCs w:val="27"/>
          <w:lang w:eastAsia="en-GB"/>
        </w:rPr>
        <w:t xml:space="preserve">Following recent publicity relating to fitness to practise cases regarding resuscitation we felt it was important to clarify the current position. Clear </w:t>
      </w:r>
      <w:proofErr w:type="gramStart"/>
      <w:r w:rsidRPr="00A452CF">
        <w:rPr>
          <w:rFonts w:ascii="Monoline" w:eastAsia="Times New Roman" w:hAnsi="Monoline" w:cs="Helvetica"/>
          <w:color w:val="111111"/>
          <w:sz w:val="27"/>
          <w:szCs w:val="27"/>
          <w:lang w:eastAsia="en-GB"/>
        </w:rPr>
        <w:t>new guidance was developed jointly in 2016 by the Resuscitation Council</w:t>
      </w:r>
      <w:proofErr w:type="gramEnd"/>
      <w:r w:rsidRPr="00A452CF">
        <w:rPr>
          <w:rFonts w:ascii="Monoline" w:eastAsia="Times New Roman" w:hAnsi="Monoline" w:cs="Helvetica"/>
          <w:color w:val="111111"/>
          <w:sz w:val="27"/>
          <w:szCs w:val="27"/>
          <w:lang w:eastAsia="en-GB"/>
        </w:rPr>
        <w:t>, BMA and RCN called ‘</w:t>
      </w:r>
      <w:hyperlink r:id="rId4" w:tgtFrame="_blank" w:history="1">
        <w:r w:rsidRPr="00A452CF">
          <w:rPr>
            <w:rFonts w:ascii="Monoline" w:eastAsia="Times New Roman" w:hAnsi="Monoline" w:cs="Helvetica"/>
            <w:b/>
            <w:bCs/>
            <w:color w:val="D10074"/>
            <w:sz w:val="27"/>
            <w:szCs w:val="27"/>
            <w:u w:val="single"/>
            <w:lang w:eastAsia="en-GB"/>
          </w:rPr>
          <w:t>Decisions relating to cardiopulmonary resuscitation</w:t>
        </w:r>
      </w:hyperlink>
      <w:r w:rsidRPr="00A452CF">
        <w:rPr>
          <w:rFonts w:ascii="Monoline" w:eastAsia="Times New Roman" w:hAnsi="Monoline" w:cs="Helvetica"/>
          <w:color w:val="111111"/>
          <w:sz w:val="27"/>
          <w:szCs w:val="27"/>
          <w:lang w:eastAsia="en-GB"/>
        </w:rPr>
        <w:t>’. The NMC is supportive of this guidance.</w:t>
      </w:r>
    </w:p>
    <w:p w:rsidR="00A452CF" w:rsidRPr="00A452CF" w:rsidRDefault="00A452CF" w:rsidP="00A452CF">
      <w:pPr>
        <w:spacing w:after="225" w:line="240" w:lineRule="auto"/>
        <w:rPr>
          <w:rFonts w:ascii="Monoline" w:eastAsia="Times New Roman" w:hAnsi="Monoline" w:cs="Helvetica"/>
          <w:color w:val="111111"/>
          <w:sz w:val="27"/>
          <w:szCs w:val="27"/>
          <w:lang w:eastAsia="en-GB"/>
        </w:rPr>
      </w:pPr>
      <w:r w:rsidRPr="00A452CF">
        <w:rPr>
          <w:rFonts w:ascii="Monoline" w:eastAsia="Times New Roman" w:hAnsi="Monoline" w:cs="Helvetica"/>
          <w:color w:val="111111"/>
          <w:sz w:val="27"/>
          <w:szCs w:val="27"/>
          <w:lang w:eastAsia="en-GB"/>
        </w:rPr>
        <w:t xml:space="preserve">While the guidance recommends that: "Where no explicit decision about CPR has been considered and recorded in advance there should be an </w:t>
      </w:r>
      <w:r w:rsidRPr="00A452CF">
        <w:rPr>
          <w:rFonts w:ascii="Monoline" w:eastAsia="Times New Roman" w:hAnsi="Monoline" w:cs="Helvetica"/>
          <w:b/>
          <w:bCs/>
          <w:color w:val="111111"/>
          <w:sz w:val="27"/>
          <w:szCs w:val="27"/>
          <w:lang w:eastAsia="en-GB"/>
        </w:rPr>
        <w:t>initial presumption in favour of CPR</w:t>
      </w:r>
      <w:r w:rsidRPr="00A452CF">
        <w:rPr>
          <w:rFonts w:ascii="Monoline" w:eastAsia="Times New Roman" w:hAnsi="Monoline" w:cs="Helvetica"/>
          <w:color w:val="111111"/>
          <w:sz w:val="27"/>
          <w:szCs w:val="27"/>
          <w:lang w:eastAsia="en-GB"/>
        </w:rPr>
        <w:t xml:space="preserve">", the guidance clarified: “ ‘…an initial presumption in favour of CPR’ </w:t>
      </w:r>
      <w:r w:rsidRPr="00A452CF">
        <w:rPr>
          <w:rFonts w:ascii="Monoline" w:eastAsia="Times New Roman" w:hAnsi="Monoline" w:cs="Helvetica"/>
          <w:b/>
          <w:bCs/>
          <w:color w:val="111111"/>
          <w:sz w:val="27"/>
          <w:szCs w:val="27"/>
          <w:lang w:eastAsia="en-GB"/>
        </w:rPr>
        <w:t>…does not mean indiscriminate application of CPR that is of no benefit and not in a person’s best interests</w:t>
      </w:r>
      <w:r w:rsidRPr="00A452CF">
        <w:rPr>
          <w:rFonts w:ascii="Monoline" w:eastAsia="Times New Roman" w:hAnsi="Monoline" w:cs="Helvetica"/>
          <w:color w:val="111111"/>
          <w:sz w:val="27"/>
          <w:szCs w:val="27"/>
          <w:lang w:eastAsia="en-GB"/>
        </w:rPr>
        <w:t>.”</w:t>
      </w:r>
    </w:p>
    <w:p w:rsidR="00A452CF" w:rsidRPr="00A452CF" w:rsidRDefault="00A452CF" w:rsidP="00A452CF">
      <w:pPr>
        <w:spacing w:after="225" w:line="240" w:lineRule="auto"/>
        <w:rPr>
          <w:rFonts w:ascii="Monoline" w:eastAsia="Times New Roman" w:hAnsi="Monoline" w:cs="Helvetica"/>
          <w:color w:val="111111"/>
          <w:sz w:val="27"/>
          <w:szCs w:val="27"/>
          <w:lang w:eastAsia="en-GB"/>
        </w:rPr>
      </w:pPr>
      <w:r w:rsidRPr="00A452CF">
        <w:rPr>
          <w:rFonts w:ascii="Monoline" w:eastAsia="Times New Roman" w:hAnsi="Monoline" w:cs="Helvetica"/>
          <w:color w:val="111111"/>
          <w:sz w:val="27"/>
          <w:szCs w:val="27"/>
          <w:lang w:eastAsia="en-GB"/>
        </w:rPr>
        <w:t xml:space="preserve">Section 8 of the guidance states </w:t>
      </w:r>
      <w:proofErr w:type="gramStart"/>
      <w:r w:rsidRPr="00A452CF">
        <w:rPr>
          <w:rFonts w:ascii="Monoline" w:eastAsia="Times New Roman" w:hAnsi="Monoline" w:cs="Helvetica"/>
          <w:color w:val="111111"/>
          <w:sz w:val="27"/>
          <w:szCs w:val="27"/>
          <w:lang w:eastAsia="en-GB"/>
        </w:rPr>
        <w:t>that:</w:t>
      </w:r>
      <w:proofErr w:type="gramEnd"/>
      <w:r w:rsidRPr="00A452CF">
        <w:rPr>
          <w:rFonts w:ascii="Monoline" w:eastAsia="Times New Roman" w:hAnsi="Monoline" w:cs="Helvetica"/>
          <w:color w:val="111111"/>
          <w:sz w:val="27"/>
          <w:szCs w:val="27"/>
          <w:lang w:eastAsia="en-GB"/>
        </w:rPr>
        <w:t xml:space="preserve"> "</w:t>
      </w:r>
      <w:r w:rsidRPr="00A452CF">
        <w:rPr>
          <w:rFonts w:ascii="Monoline" w:eastAsia="Times New Roman" w:hAnsi="Monoline" w:cs="Helvetica"/>
          <w:b/>
          <w:bCs/>
          <w:color w:val="111111"/>
          <w:sz w:val="27"/>
          <w:szCs w:val="27"/>
          <w:lang w:eastAsia="en-GB"/>
        </w:rPr>
        <w:t>…there will be cases where healthcare professionals discover patients with features of irreversible death – for example, rigor mortis. In such circumstances, any healthcare professional who makes a carefully considered decision not to start CPR should be supported by their senior colleagues, employers and professional bodies.</w:t>
      </w:r>
      <w:r w:rsidRPr="00A452CF">
        <w:rPr>
          <w:rFonts w:ascii="Monoline" w:eastAsia="Times New Roman" w:hAnsi="Monoline" w:cs="Helvetica"/>
          <w:color w:val="111111"/>
          <w:sz w:val="27"/>
          <w:szCs w:val="27"/>
          <w:lang w:eastAsia="en-GB"/>
        </w:rPr>
        <w:t>"</w:t>
      </w:r>
    </w:p>
    <w:p w:rsidR="00A452CF" w:rsidRPr="00A452CF" w:rsidRDefault="00A452CF" w:rsidP="00A452CF">
      <w:pPr>
        <w:spacing w:after="225" w:line="240" w:lineRule="auto"/>
        <w:rPr>
          <w:rFonts w:ascii="Monoline" w:eastAsia="Times New Roman" w:hAnsi="Monoline" w:cs="Helvetica"/>
          <w:color w:val="111111"/>
          <w:sz w:val="27"/>
          <w:szCs w:val="27"/>
          <w:lang w:eastAsia="en-GB"/>
        </w:rPr>
      </w:pPr>
      <w:r w:rsidRPr="00A452CF">
        <w:rPr>
          <w:rFonts w:ascii="Monoline" w:eastAsia="Times New Roman" w:hAnsi="Monoline" w:cs="Helvetica"/>
          <w:color w:val="111111"/>
          <w:sz w:val="27"/>
          <w:szCs w:val="27"/>
          <w:lang w:eastAsia="en-GB"/>
        </w:rPr>
        <w:t xml:space="preserve">All registered nurses and midwives must uphold the </w:t>
      </w:r>
      <w:hyperlink r:id="rId5" w:history="1">
        <w:r w:rsidRPr="00A452CF">
          <w:rPr>
            <w:rFonts w:ascii="Monoline" w:eastAsia="Times New Roman" w:hAnsi="Monoline" w:cs="Helvetica"/>
            <w:b/>
            <w:bCs/>
            <w:color w:val="D10074"/>
            <w:sz w:val="27"/>
            <w:szCs w:val="27"/>
            <w:u w:val="single"/>
            <w:lang w:eastAsia="en-GB"/>
          </w:rPr>
          <w:t>standards in the Code</w:t>
        </w:r>
      </w:hyperlink>
      <w:proofErr w:type="gramStart"/>
      <w:r w:rsidRPr="00A452CF">
        <w:rPr>
          <w:rFonts w:ascii="Monoline" w:eastAsia="Times New Roman" w:hAnsi="Monoline" w:cs="Helvetica"/>
          <w:color w:val="111111"/>
          <w:sz w:val="27"/>
          <w:szCs w:val="27"/>
          <w:lang w:eastAsia="en-GB"/>
        </w:rPr>
        <w:t xml:space="preserve"> which</w:t>
      </w:r>
      <w:proofErr w:type="gramEnd"/>
      <w:r w:rsidRPr="00A452CF">
        <w:rPr>
          <w:rFonts w:ascii="Monoline" w:eastAsia="Times New Roman" w:hAnsi="Monoline" w:cs="Helvetica"/>
          <w:color w:val="111111"/>
          <w:sz w:val="27"/>
          <w:szCs w:val="27"/>
          <w:lang w:eastAsia="en-GB"/>
        </w:rPr>
        <w:t xml:space="preserve"> include always practising in line with the best available evidence and keeping their knowledge and skills up to date.</w:t>
      </w:r>
    </w:p>
    <w:p w:rsidR="00A452CF" w:rsidRPr="00A452CF" w:rsidRDefault="00A452CF" w:rsidP="00A452CF">
      <w:pPr>
        <w:spacing w:line="240" w:lineRule="auto"/>
        <w:rPr>
          <w:rFonts w:ascii="Monoline" w:eastAsia="Times New Roman" w:hAnsi="Monoline" w:cs="Helvetica"/>
          <w:color w:val="111111"/>
          <w:sz w:val="27"/>
          <w:szCs w:val="27"/>
          <w:lang w:eastAsia="en-GB"/>
        </w:rPr>
      </w:pPr>
      <w:proofErr w:type="gramStart"/>
      <w:r w:rsidRPr="00A452CF">
        <w:rPr>
          <w:rFonts w:ascii="Monoline" w:eastAsia="Times New Roman" w:hAnsi="Monoline" w:cs="Helvetica"/>
          <w:color w:val="111111"/>
          <w:sz w:val="27"/>
          <w:szCs w:val="27"/>
          <w:lang w:eastAsia="en-GB"/>
        </w:rPr>
        <w:t>It is the duty of health and care provider organisations to have appropriate evidence based policies in place, and to provide the appropriate education and training for nurses working in an environment in which they may encounter death or cardiac arrest.</w:t>
      </w:r>
      <w:proofErr w:type="gramEnd"/>
    </w:p>
    <w:p w:rsidR="00A452CF" w:rsidRPr="00A452CF" w:rsidRDefault="00A452CF" w:rsidP="00A452CF">
      <w:pPr>
        <w:spacing w:before="450" w:after="450" w:line="240" w:lineRule="auto"/>
        <w:rPr>
          <w:rFonts w:ascii="Monoline" w:eastAsia="Times New Roman" w:hAnsi="Monoline" w:cs="Helvetica"/>
          <w:color w:val="111111"/>
          <w:sz w:val="21"/>
          <w:szCs w:val="21"/>
          <w:lang w:eastAsia="en-GB"/>
        </w:rPr>
      </w:pPr>
      <w:r w:rsidRPr="00A452CF">
        <w:rPr>
          <w:rFonts w:ascii="Monoline" w:eastAsia="Times New Roman" w:hAnsi="Monoline" w:cs="Helvetica"/>
          <w:color w:val="111111"/>
          <w:sz w:val="21"/>
          <w:szCs w:val="21"/>
          <w:lang w:eastAsia="en-GB"/>
        </w:rPr>
        <w:pict>
          <v:rect id="_x0000_i1025" style="width:0;height:3.75pt" o:hralign="center" o:hrstd="t" o:hr="t" fillcolor="#a0a0a0" stroked="f"/>
        </w:pict>
      </w:r>
    </w:p>
    <w:p w:rsidR="00C15AB1" w:rsidRDefault="00C15AB1"/>
    <w:sectPr w:rsidR="00C15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oli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CF"/>
    <w:rsid w:val="00A452CF"/>
    <w:rsid w:val="00C15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66FC"/>
  <w15:chartTrackingRefBased/>
  <w15:docId w15:val="{16FB3ABB-C871-4660-83DD-D0911E51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52CF"/>
    <w:pPr>
      <w:spacing w:before="300" w:after="150" w:line="240" w:lineRule="auto"/>
      <w:outlineLvl w:val="0"/>
    </w:pPr>
    <w:rPr>
      <w:rFonts w:ascii="inherit" w:eastAsia="Times New Roman" w:hAnsi="inherit" w:cs="Times New Roman"/>
      <w:b/>
      <w:bCs/>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2CF"/>
    <w:rPr>
      <w:rFonts w:ascii="inherit" w:eastAsia="Times New Roman" w:hAnsi="inherit" w:cs="Times New Roman"/>
      <w:b/>
      <w:bCs/>
      <w:kern w:val="36"/>
      <w:sz w:val="45"/>
      <w:szCs w:val="45"/>
      <w:lang w:eastAsia="en-GB"/>
    </w:rPr>
  </w:style>
  <w:style w:type="character" w:styleId="Strong">
    <w:name w:val="Strong"/>
    <w:basedOn w:val="DefaultParagraphFont"/>
    <w:uiPriority w:val="22"/>
    <w:qFormat/>
    <w:rsid w:val="00A452CF"/>
    <w:rPr>
      <w:b/>
      <w:bCs/>
    </w:rPr>
  </w:style>
  <w:style w:type="paragraph" w:styleId="NormalWeb">
    <w:name w:val="Normal (Web)"/>
    <w:basedOn w:val="Normal"/>
    <w:uiPriority w:val="99"/>
    <w:semiHidden/>
    <w:unhideWhenUsed/>
    <w:rsid w:val="00A452CF"/>
    <w:pPr>
      <w:spacing w:after="225" w:line="240" w:lineRule="auto"/>
    </w:pPr>
    <w:rPr>
      <w:rFonts w:ascii="Times New Roman" w:eastAsia="Times New Roman" w:hAnsi="Times New Roman" w:cs="Times New Roman"/>
      <w:sz w:val="27"/>
      <w:szCs w:val="27"/>
      <w:lang w:eastAsia="en-GB"/>
    </w:rPr>
  </w:style>
  <w:style w:type="paragraph" w:customStyle="1" w:styleId="lead">
    <w:name w:val="lead"/>
    <w:basedOn w:val="Normal"/>
    <w:rsid w:val="00A452CF"/>
    <w:pPr>
      <w:spacing w:after="300" w:line="450" w:lineRule="atLeast"/>
    </w:pPr>
    <w:rPr>
      <w:rFonts w:ascii="Times New Roman" w:eastAsia="Times New Roman" w:hAnsi="Times New Roman" w:cs="Times New Roman"/>
      <w:sz w:val="36"/>
      <w:szCs w:val="36"/>
      <w:lang w:eastAsia="en-GB"/>
    </w:rPr>
  </w:style>
  <w:style w:type="paragraph" w:styleId="BalloonText">
    <w:name w:val="Balloon Text"/>
    <w:basedOn w:val="Normal"/>
    <w:link w:val="BalloonTextChar"/>
    <w:uiPriority w:val="99"/>
    <w:semiHidden/>
    <w:unhideWhenUsed/>
    <w:rsid w:val="00A45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98475">
      <w:bodyDiv w:val="1"/>
      <w:marLeft w:val="0"/>
      <w:marRight w:val="0"/>
      <w:marTop w:val="0"/>
      <w:marBottom w:val="0"/>
      <w:divBdr>
        <w:top w:val="none" w:sz="0" w:space="0" w:color="auto"/>
        <w:left w:val="none" w:sz="0" w:space="0" w:color="auto"/>
        <w:bottom w:val="none" w:sz="0" w:space="0" w:color="auto"/>
        <w:right w:val="none" w:sz="0" w:space="0" w:color="auto"/>
      </w:divBdr>
      <w:divsChild>
        <w:div w:id="951595567">
          <w:marLeft w:val="0"/>
          <w:marRight w:val="0"/>
          <w:marTop w:val="0"/>
          <w:marBottom w:val="0"/>
          <w:divBdr>
            <w:top w:val="none" w:sz="0" w:space="0" w:color="auto"/>
            <w:left w:val="none" w:sz="0" w:space="0" w:color="auto"/>
            <w:bottom w:val="none" w:sz="0" w:space="0" w:color="auto"/>
            <w:right w:val="none" w:sz="0" w:space="0" w:color="auto"/>
          </w:divBdr>
          <w:divsChild>
            <w:div w:id="1516530527">
              <w:marLeft w:val="0"/>
              <w:marRight w:val="0"/>
              <w:marTop w:val="0"/>
              <w:marBottom w:val="0"/>
              <w:divBdr>
                <w:top w:val="none" w:sz="0" w:space="0" w:color="auto"/>
                <w:left w:val="none" w:sz="0" w:space="0" w:color="auto"/>
                <w:bottom w:val="none" w:sz="0" w:space="0" w:color="auto"/>
                <w:right w:val="none" w:sz="0" w:space="0" w:color="auto"/>
              </w:divBdr>
              <w:divsChild>
                <w:div w:id="782000724">
                  <w:marLeft w:val="0"/>
                  <w:marRight w:val="0"/>
                  <w:marTop w:val="0"/>
                  <w:marBottom w:val="0"/>
                  <w:divBdr>
                    <w:top w:val="none" w:sz="0" w:space="0" w:color="auto"/>
                    <w:left w:val="none" w:sz="0" w:space="0" w:color="auto"/>
                    <w:bottom w:val="none" w:sz="0" w:space="0" w:color="auto"/>
                    <w:right w:val="none" w:sz="0" w:space="0" w:color="auto"/>
                  </w:divBdr>
                  <w:divsChild>
                    <w:div w:id="663554427">
                      <w:marLeft w:val="-225"/>
                      <w:marRight w:val="-225"/>
                      <w:marTop w:val="0"/>
                      <w:marBottom w:val="0"/>
                      <w:divBdr>
                        <w:top w:val="none" w:sz="0" w:space="0" w:color="auto"/>
                        <w:left w:val="none" w:sz="0" w:space="0" w:color="auto"/>
                        <w:bottom w:val="none" w:sz="0" w:space="0" w:color="auto"/>
                        <w:right w:val="none" w:sz="0" w:space="0" w:color="auto"/>
                      </w:divBdr>
                      <w:divsChild>
                        <w:div w:id="1658339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mc.org.uk/standards/code/" TargetMode="External"/><Relationship Id="rId4" Type="http://schemas.openxmlformats.org/officeDocument/2006/relationships/hyperlink" Target="https://www.rcn.org.uk/professional-development/publications/pub-005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Thome</dc:creator>
  <cp:keywords/>
  <dc:description/>
  <cp:lastModifiedBy>Renate Thome</cp:lastModifiedBy>
  <cp:revision>1</cp:revision>
  <cp:lastPrinted>2017-07-06T10:22:00Z</cp:lastPrinted>
  <dcterms:created xsi:type="dcterms:W3CDTF">2017-07-06T10:21:00Z</dcterms:created>
  <dcterms:modified xsi:type="dcterms:W3CDTF">2017-07-06T10:23:00Z</dcterms:modified>
</cp:coreProperties>
</file>